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sz w:val="33"/>
          <w:szCs w:val="33"/>
          <w:bdr w:val="none" w:color="auto" w:sz="0" w:space="0"/>
        </w:rPr>
        <w:t>重磅：《特别管控危险化学品目录》发布！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埃德伯格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"https://mp.weixin.qq.com/javascript:void(0);"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埃德伯格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kern w:val="0"/>
          <w:sz w:val="22"/>
          <w:szCs w:val="22"/>
          <w:bdr w:val="none" w:color="auto" w:sz="0" w:space="0"/>
          <w:lang w:val="en-US" w:eastAsia="zh-CN" w:bidi="ar"/>
        </w:rPr>
        <w:t>昨天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ascii="微软雅黑" w:hAnsi="微软雅黑" w:eastAsia="微软雅黑" w:cs="微软雅黑"/>
          <w:color w:val="FFA900"/>
          <w:spacing w:val="8"/>
          <w:sz w:val="25"/>
          <w:szCs w:val="25"/>
          <w:u w:val="single"/>
          <w:bdr w:val="none" w:color="auto" w:sz="0" w:space="0"/>
          <w:shd w:val="clear" w:fill="FFFFFF"/>
        </w:rPr>
        <w:t>《特别管控危险化学品目录》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4980940" cy="7049135"/>
            <wp:effectExtent l="0" t="0" r="10160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199380" cy="7358380"/>
            <wp:effectExtent l="0" t="0" r="1270" b="1397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219065" cy="7385685"/>
            <wp:effectExtent l="0" t="0" r="635" b="571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212715" cy="7376795"/>
            <wp:effectExtent l="0" t="0" r="6985" b="1460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37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053330" cy="7151370"/>
            <wp:effectExtent l="0" t="0" r="13970" b="1143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286375" cy="7480935"/>
            <wp:effectExtent l="0" t="0" r="9525" b="571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8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227955" cy="7398385"/>
            <wp:effectExtent l="0" t="0" r="10795" b="1206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39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5196205" cy="7354570"/>
            <wp:effectExtent l="0" t="0" r="4445" b="177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7354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rStyle w:val="6"/>
          <w:rFonts w:ascii="Arial" w:hAnsi="Arial" w:cs="Arial"/>
          <w:i/>
          <w:color w:val="333333"/>
          <w:sz w:val="21"/>
          <w:szCs w:val="21"/>
          <w:bdr w:val="none" w:color="auto" w:sz="0" w:space="0"/>
          <w:shd w:val="clear" w:fill="FFFFFF"/>
        </w:rPr>
        <w:t>来源：应急管理部办公厅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CC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2020-06-05T03:17:28Z</dcterms:created>
  <dc:creator>Administrator</dc:creator>
  <cp:lastModifiedBy>Administrator</cp:lastModifiedBy>
  <dcterms:modified xsi:type="dcterms:W3CDTF">2020-06-05T03:20:54Z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